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4" w:rsidRPr="00B27EBF" w:rsidRDefault="008336D6" w:rsidP="005B5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АПРЕЛЯ</w:t>
      </w:r>
      <w:r w:rsidRPr="00B27EBF">
        <w:rPr>
          <w:rFonts w:ascii="Times New Roman" w:hAnsi="Times New Roman"/>
          <w:b/>
          <w:sz w:val="28"/>
          <w:szCs w:val="28"/>
        </w:rPr>
        <w:t xml:space="preserve"> – ВСЕМИРНЫЙ ДЕНЬ </w:t>
      </w:r>
      <w:r>
        <w:rPr>
          <w:rFonts w:ascii="Times New Roman" w:hAnsi="Times New Roman"/>
          <w:b/>
          <w:sz w:val="28"/>
          <w:szCs w:val="28"/>
        </w:rPr>
        <w:t>ЗДОРОВЬЯ</w:t>
      </w:r>
    </w:p>
    <w:p w:rsidR="0007498D" w:rsidRDefault="002202ED" w:rsidP="00B8278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-120650</wp:posOffset>
            </wp:positionH>
            <wp:positionV relativeFrom="margin">
              <wp:posOffset>269875</wp:posOffset>
            </wp:positionV>
            <wp:extent cx="2736850" cy="1868170"/>
            <wp:effectExtent l="19050" t="0" r="6350" b="0"/>
            <wp:wrapSquare wrapText="bothSides"/>
            <wp:docPr id="1" name="Рисунок 1" descr="%D0%B4%D0%B5%D0%BD%D1%8C-%D0%B7%D0%B5%D0%BC%D0%BB%D0%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4%D0%B5%D0%BD%D1%8C-%D0%B7%D0%B5%D0%BC%D0%BB%D0%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86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7BA1" w:rsidRPr="00367BA1" w:rsidRDefault="00367BA1" w:rsidP="00367BA1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367BA1">
        <w:rPr>
          <w:sz w:val="28"/>
          <w:szCs w:val="28"/>
        </w:rPr>
        <w:t>Во Всемирный день здоровья 2022 г., который ежегодно отмечается 7 апреля с 1948 года, на фоне продолжающейся пандемии, планетарного экологического кризиса, натиска таких заболеваний, как рак, астма и болезни сердца, ВОЗ намерена обратить внимание мирового сообщества на срочные действия</w:t>
      </w:r>
      <w:r w:rsidR="00D27976">
        <w:rPr>
          <w:sz w:val="28"/>
          <w:szCs w:val="28"/>
        </w:rPr>
        <w:t xml:space="preserve">, </w:t>
      </w:r>
      <w:r w:rsidRPr="00367BA1">
        <w:rPr>
          <w:sz w:val="28"/>
          <w:szCs w:val="28"/>
        </w:rPr>
        <w:t>необходимые</w:t>
      </w:r>
      <w:r w:rsidRPr="00367BA1">
        <w:rPr>
          <w:b/>
          <w:bCs/>
          <w:sz w:val="28"/>
          <w:szCs w:val="28"/>
        </w:rPr>
        <w:t xml:space="preserve"> </w:t>
      </w:r>
      <w:r w:rsidRPr="00367BA1">
        <w:rPr>
          <w:bCs/>
          <w:i/>
          <w:sz w:val="28"/>
          <w:szCs w:val="28"/>
        </w:rPr>
        <w:t>для защиты здоровья человека и планеты, и укрепить движение за создание общества, ориентированного на благополучие человека</w:t>
      </w:r>
      <w:r w:rsidRPr="00367BA1">
        <w:rPr>
          <w:i/>
          <w:sz w:val="28"/>
          <w:szCs w:val="28"/>
        </w:rPr>
        <w:t>.</w:t>
      </w:r>
      <w:proofErr w:type="gramEnd"/>
      <w:r w:rsidRPr="00367BA1">
        <w:rPr>
          <w:sz w:val="28"/>
          <w:szCs w:val="28"/>
        </w:rPr>
        <w:t xml:space="preserve"> </w:t>
      </w:r>
      <w:proofErr w:type="gramStart"/>
      <w:r w:rsidRPr="00367BA1">
        <w:rPr>
          <w:sz w:val="28"/>
          <w:szCs w:val="28"/>
        </w:rPr>
        <w:t xml:space="preserve">В текущем году Всемирный день здоровья проходит под девизом </w:t>
      </w:r>
      <w:r w:rsidRPr="00367BA1">
        <w:rPr>
          <w:b/>
          <w:sz w:val="28"/>
          <w:szCs w:val="28"/>
        </w:rPr>
        <w:t>«Наша планета, наше здоровье».</w:t>
      </w:r>
      <w:proofErr w:type="gramEnd"/>
    </w:p>
    <w:p w:rsidR="00367BA1" w:rsidRPr="00367BA1" w:rsidRDefault="00367BA1" w:rsidP="00367BA1">
      <w:pPr>
        <w:pStyle w:val="ae"/>
        <w:suppressAutoHyphens/>
        <w:spacing w:after="0" w:line="240" w:lineRule="auto"/>
        <w:ind w:left="0" w:firstLine="9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Для актуализации мероприятий по сохранению и укреплению здоровья населения с учетом всех аспектов территориального устойчивого развития (экономика, планирование территорий‚ архитектура и строительство, промышленность, транспорт‚ энергетика, жилищно-коммунальное хозяйство, общественное движение и другое), повышения эффективности межведомственного взаимодействия в Республике Беларусь с 2019 осуществляется реализация государственного профилактического проекта «Здоровые города и поселки» (далее – Проект).</w:t>
      </w:r>
      <w:proofErr w:type="gram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проект является адаптацией международного проекта ВОЗ «Здоровые города», который реализуется уже на протяжении более 30 лет в Европейском регионе и показал свою эффективность. Министерством здравоохранения во исполнение поручения Главы Государства и Правительства совместно со всеми заинтересованными ведомствами разработан и утвержден ряд документов, обеспечивающих вертикальную и горизонтальную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межсекторальную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межведомственную координацию реализации Проекта. </w:t>
      </w:r>
    </w:p>
    <w:p w:rsidR="00367BA1" w:rsidRPr="00367BA1" w:rsidRDefault="00367BA1" w:rsidP="00367BA1">
      <w:pPr>
        <w:pStyle w:val="ae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Республиканская координационная группа управления Проектом базируется на платформе Межведомственного совета по формированию здорового образа жизни, </w:t>
      </w:r>
      <w:proofErr w:type="gram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(далее – Межведомственный совет).</w:t>
      </w:r>
    </w:p>
    <w:p w:rsidR="00367BA1" w:rsidRPr="00367BA1" w:rsidRDefault="00367BA1" w:rsidP="00367BA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Проекта является обеспечение здоровья населения как главного приоритета городской политики. Проектом предусмотрено объединение усилий республиканских органов государственного управления, общественных, религиозных и иных организаций для создания благоприятных условий среды проживания, достижения высокого уровня здоровья жителей и контроля факторов риска развития неинфекционных заболеваний. 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реализации Проекта включены в Государственную программу «Здоровье народа и демографическая безопасность» на 2021 – 2025 годы.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Совместно с заинтересованными ведомствами разработана «Программа деятельности национальной сети «Здоровые города и поселки» на 2022-2023 годы, в рамках которой для охвата практически всех социальных и возрастных групп населения работа на межведомственном уровне ведется по следующим направлениям: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здоровое городское планирование, в том числе регулирование движения транзитного транспорта, роста протяженности улиц с твердым покрытием, развитие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безбарьерной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дополнительное озеленение и создание и (или) обновление внутригородских и пригородных зон отдыха и другое;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нутриентами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потребления табака и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 обеспечение эффективной реализации антитабачного законодательства;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поведенческих рисков у молодежи путем повышения их осведомленности о здоровом образе жизни;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защита здоровья детей, поддержка института семьи;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адаптированной к потребностям граждан инфраструктуры и благоприятной среды жизнедеятельности, в т.ч. в отношении инвалидов и физически ослабленных лиц. </w:t>
      </w:r>
    </w:p>
    <w:p w:rsidR="00367BA1" w:rsidRPr="00367BA1" w:rsidRDefault="00367BA1" w:rsidP="00367B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При этом региональные координационные группы управления Проектом в рамках планов реализации Проекта на своей административной территории устанавливают свои собственные региональные цели, руководствуясь республиканскими направлениями, но принимая во внимание медико-демографическую, социально-гигиеническую и экологическую ситуацию на местах.</w:t>
      </w:r>
    </w:p>
    <w:p w:rsidR="00367BA1" w:rsidRPr="00367BA1" w:rsidRDefault="00367BA1" w:rsidP="00367B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момент Проектом в национальную сеть объединены 152 населенных пункта на всех административных территориях республики. 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Важной составляющей реализации государственного профилактического проекта «Здоровые города и поселки» является мотивация населения к ведению здорового образа жизни и стимуляция гражданского общества к развитию инициатив, способствующих сохранению и укреплению здоровья населения в городах и поселках, присоединившихся к реализации Проекта.</w:t>
      </w:r>
    </w:p>
    <w:p w:rsidR="00367BA1" w:rsidRPr="00367BA1" w:rsidRDefault="00367BA1" w:rsidP="00367BA1">
      <w:pPr>
        <w:tabs>
          <w:tab w:val="left" w:pos="4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Для возможности обмена опытом между населенными пунктами и участниками Проекта на сайте Республиканского центра гигиены, эпидемиологии и общественного здоровья, как куратора проекта от Минздрава, создана информационная рубрика, отражающая реализацию Проекта.</w:t>
      </w:r>
    </w:p>
    <w:p w:rsidR="00367BA1" w:rsidRDefault="00367BA1" w:rsidP="00367BA1">
      <w:pPr>
        <w:tabs>
          <w:tab w:val="left" w:pos="4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здоровые люди и здоровая окружающая среда – вот что должно стать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брэндом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здоровых городов!</w:t>
      </w:r>
    </w:p>
    <w:p w:rsidR="002202ED" w:rsidRPr="002202ED" w:rsidRDefault="002202ED" w:rsidP="002202ED">
      <w:pPr>
        <w:tabs>
          <w:tab w:val="left" w:pos="4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202ED">
        <w:rPr>
          <w:rFonts w:ascii="Times New Roman" w:eastAsia="Times New Roman" w:hAnsi="Times New Roman"/>
          <w:sz w:val="24"/>
          <w:szCs w:val="28"/>
          <w:lang w:eastAsia="ru-RU"/>
        </w:rPr>
        <w:t>Информационные материалы ВОЗ, подготовленные на разных этапах проекта «Здоровые города» в Европейском регионе, доступны здесь (</w:t>
      </w:r>
      <w:hyperlink r:id="rId9" w:history="1">
        <w:r w:rsidRPr="002202ED">
          <w:rPr>
            <w:rFonts w:ascii="Times New Roman" w:eastAsia="Times New Roman" w:hAnsi="Times New Roman"/>
            <w:sz w:val="24"/>
            <w:szCs w:val="28"/>
            <w:lang w:eastAsia="ru-RU"/>
          </w:rPr>
          <w:t>https://rcheph.by/prevention/zdorovye-goroda-belarusi/etapy-realizatsii-proekta-voz-v-evropeyskom-regione/etapy-razvitiya-seti/</w:t>
        </w:r>
      </w:hyperlink>
      <w:r w:rsidRPr="002202ED"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E319B1" w:rsidRPr="002202ED" w:rsidRDefault="00B224D3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07.04.2022 в</w:t>
      </w:r>
      <w:r w:rsidR="00E319B1"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</w:t>
      </w:r>
      <w:r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ГУ</w:t>
      </w:r>
      <w:r w:rsidR="00E319B1"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«Гомельский областной центр гигиены, эпидемиологии и общественного здоровья» </w:t>
      </w:r>
      <w:r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можно получить ответы на интересующие вопросы с 8.00 до 16.00 (перерыв на обед 13.00-14.00)</w:t>
      </w:r>
      <w:r w:rsidR="00B44D8B"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</w:t>
      </w:r>
      <w:r w:rsidR="00E319B1"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по указанным телефонам:</w:t>
      </w:r>
    </w:p>
    <w:p w:rsidR="00FE79A4" w:rsidRPr="002202ED" w:rsidRDefault="00FE79A4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- 8(023</w:t>
      </w:r>
      <w:r w:rsidR="002F726D"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2</w:t>
      </w:r>
      <w:r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)</w:t>
      </w:r>
      <w:r w:rsidR="002F726D"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50-74-01 – отделение гигиены труда;</w:t>
      </w:r>
    </w:p>
    <w:p w:rsidR="002F726D" w:rsidRPr="002202ED" w:rsidRDefault="002F726D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- 8(0232)50-73-93 – отделение коммунальной гигиены;</w:t>
      </w:r>
    </w:p>
    <w:p w:rsidR="002F726D" w:rsidRPr="002202ED" w:rsidRDefault="002F726D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- 8(0232)50-73-94 – отделение радиационной гигиены </w:t>
      </w:r>
    </w:p>
    <w:p w:rsidR="00EE18E5" w:rsidRPr="002202ED" w:rsidRDefault="000B7F7F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- 8(0232)33-57-82</w:t>
      </w:r>
      <w:r w:rsidR="00EE18E5"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– </w:t>
      </w:r>
      <w:r w:rsidR="005005C5"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отдел общественного здоровья.</w:t>
      </w:r>
    </w:p>
    <w:p w:rsidR="001755E6" w:rsidRPr="002202ED" w:rsidRDefault="00B92B4B" w:rsidP="00733B1D">
      <w:pPr>
        <w:spacing w:after="0" w:line="240" w:lineRule="auto"/>
        <w:ind w:left="3828"/>
        <w:rPr>
          <w:rFonts w:ascii="Times New Roman" w:hAnsi="Times New Roman"/>
          <w:i/>
          <w:sz w:val="6"/>
          <w:szCs w:val="28"/>
        </w:rPr>
      </w:pPr>
      <w:r w:rsidRPr="001755E6">
        <w:rPr>
          <w:rFonts w:ascii="Times New Roman" w:hAnsi="Times New Roman"/>
          <w:i/>
          <w:sz w:val="20"/>
          <w:szCs w:val="28"/>
        </w:rPr>
        <w:tab/>
      </w:r>
      <w:r w:rsidRPr="001755E6">
        <w:rPr>
          <w:rFonts w:ascii="Times New Roman" w:hAnsi="Times New Roman"/>
          <w:i/>
          <w:sz w:val="20"/>
          <w:szCs w:val="28"/>
        </w:rPr>
        <w:tab/>
      </w:r>
    </w:p>
    <w:p w:rsidR="00760D85" w:rsidRPr="002202ED" w:rsidRDefault="001755E6" w:rsidP="00733B1D">
      <w:pPr>
        <w:spacing w:after="0" w:line="240" w:lineRule="auto"/>
        <w:ind w:left="3828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 w:rsidR="00CC1829">
        <w:rPr>
          <w:rFonts w:ascii="Times New Roman" w:hAnsi="Times New Roman"/>
          <w:i/>
          <w:sz w:val="24"/>
          <w:szCs w:val="28"/>
        </w:rPr>
        <w:tab/>
      </w:r>
      <w:r w:rsidR="00760D85" w:rsidRPr="002202ED">
        <w:rPr>
          <w:rFonts w:ascii="Times New Roman" w:hAnsi="Times New Roman"/>
          <w:i/>
          <w:sz w:val="20"/>
          <w:szCs w:val="28"/>
        </w:rPr>
        <w:t>Анна Пигулевская,</w:t>
      </w:r>
    </w:p>
    <w:p w:rsidR="00760D85" w:rsidRPr="002202ED" w:rsidRDefault="00733B1D" w:rsidP="00B92B4B">
      <w:pPr>
        <w:spacing w:after="0" w:line="240" w:lineRule="auto"/>
        <w:ind w:left="4248"/>
        <w:rPr>
          <w:rFonts w:ascii="Times New Roman" w:hAnsi="Times New Roman"/>
          <w:i/>
          <w:sz w:val="20"/>
          <w:szCs w:val="28"/>
        </w:rPr>
      </w:pPr>
      <w:r w:rsidRPr="002202ED">
        <w:rPr>
          <w:rFonts w:ascii="Times New Roman" w:hAnsi="Times New Roman"/>
          <w:i/>
          <w:sz w:val="20"/>
          <w:szCs w:val="28"/>
        </w:rPr>
        <w:tab/>
      </w:r>
      <w:r w:rsidR="00CC1829" w:rsidRPr="002202ED">
        <w:rPr>
          <w:rFonts w:ascii="Times New Roman" w:hAnsi="Times New Roman"/>
          <w:i/>
          <w:sz w:val="20"/>
          <w:szCs w:val="28"/>
        </w:rPr>
        <w:tab/>
      </w:r>
      <w:proofErr w:type="spellStart"/>
      <w:r w:rsidR="00B6680E" w:rsidRPr="002202ED">
        <w:rPr>
          <w:rFonts w:ascii="Times New Roman" w:hAnsi="Times New Roman"/>
          <w:i/>
          <w:sz w:val="20"/>
          <w:szCs w:val="28"/>
        </w:rPr>
        <w:t>инструктор</w:t>
      </w:r>
      <w:r w:rsidR="00760D85" w:rsidRPr="002202ED">
        <w:rPr>
          <w:rFonts w:ascii="Times New Roman" w:hAnsi="Times New Roman"/>
          <w:i/>
          <w:sz w:val="20"/>
          <w:szCs w:val="28"/>
        </w:rPr>
        <w:t>-валеолог</w:t>
      </w:r>
      <w:proofErr w:type="spellEnd"/>
    </w:p>
    <w:p w:rsidR="000B7F7F" w:rsidRPr="002202ED" w:rsidRDefault="00733B1D" w:rsidP="001755E6">
      <w:pPr>
        <w:spacing w:after="0" w:line="240" w:lineRule="auto"/>
        <w:ind w:left="4248"/>
        <w:rPr>
          <w:szCs w:val="28"/>
        </w:rPr>
      </w:pPr>
      <w:r w:rsidRPr="002202ED">
        <w:rPr>
          <w:rFonts w:ascii="Times New Roman" w:hAnsi="Times New Roman"/>
          <w:i/>
          <w:sz w:val="20"/>
          <w:szCs w:val="28"/>
        </w:rPr>
        <w:tab/>
      </w:r>
      <w:r w:rsidR="00CC1829" w:rsidRPr="002202ED">
        <w:rPr>
          <w:rFonts w:ascii="Times New Roman" w:hAnsi="Times New Roman"/>
          <w:i/>
          <w:sz w:val="20"/>
          <w:szCs w:val="28"/>
        </w:rPr>
        <w:tab/>
      </w:r>
      <w:r w:rsidR="00760D85" w:rsidRPr="002202ED">
        <w:rPr>
          <w:rFonts w:ascii="Times New Roman" w:hAnsi="Times New Roman"/>
          <w:i/>
          <w:sz w:val="20"/>
          <w:szCs w:val="28"/>
        </w:rPr>
        <w:t xml:space="preserve">отдела общественного здоровья                                                                        </w:t>
      </w:r>
      <w:r w:rsidRPr="002202ED">
        <w:rPr>
          <w:rFonts w:ascii="Times New Roman" w:hAnsi="Times New Roman"/>
          <w:i/>
          <w:sz w:val="20"/>
          <w:szCs w:val="28"/>
        </w:rPr>
        <w:tab/>
      </w:r>
      <w:r w:rsidR="00CC1829" w:rsidRPr="002202ED">
        <w:rPr>
          <w:rFonts w:ascii="Times New Roman" w:hAnsi="Times New Roman"/>
          <w:i/>
          <w:sz w:val="20"/>
          <w:szCs w:val="28"/>
        </w:rPr>
        <w:tab/>
      </w:r>
      <w:r w:rsidR="00760D85" w:rsidRPr="002202ED">
        <w:rPr>
          <w:rFonts w:ascii="Times New Roman" w:hAnsi="Times New Roman"/>
          <w:i/>
          <w:sz w:val="20"/>
          <w:szCs w:val="28"/>
        </w:rPr>
        <w:t xml:space="preserve">Гомельского областного ЦГЭ и </w:t>
      </w:r>
      <w:proofErr w:type="gramStart"/>
      <w:r w:rsidR="00760D85" w:rsidRPr="002202ED">
        <w:rPr>
          <w:rFonts w:ascii="Times New Roman" w:hAnsi="Times New Roman"/>
          <w:i/>
          <w:sz w:val="20"/>
          <w:szCs w:val="28"/>
        </w:rPr>
        <w:t>ОЗ</w:t>
      </w:r>
      <w:proofErr w:type="gramEnd"/>
    </w:p>
    <w:sectPr w:rsidR="000B7F7F" w:rsidRPr="002202ED" w:rsidSect="002202ED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C0" w:rsidRDefault="00B363C0" w:rsidP="00780E50">
      <w:pPr>
        <w:spacing w:after="0" w:line="240" w:lineRule="auto"/>
      </w:pPr>
      <w:r>
        <w:separator/>
      </w:r>
    </w:p>
  </w:endnote>
  <w:endnote w:type="continuationSeparator" w:id="0">
    <w:p w:rsidR="00B363C0" w:rsidRDefault="00B363C0" w:rsidP="007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C0" w:rsidRDefault="00B363C0" w:rsidP="00780E50">
      <w:pPr>
        <w:spacing w:after="0" w:line="240" w:lineRule="auto"/>
      </w:pPr>
      <w:r>
        <w:separator/>
      </w:r>
    </w:p>
  </w:footnote>
  <w:footnote w:type="continuationSeparator" w:id="0">
    <w:p w:rsidR="00B363C0" w:rsidRDefault="00B363C0" w:rsidP="007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19C4"/>
    <w:multiLevelType w:val="hybridMultilevel"/>
    <w:tmpl w:val="EFA6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A2B41"/>
    <w:rsid w:val="00010F2A"/>
    <w:rsid w:val="00027CDE"/>
    <w:rsid w:val="000555BA"/>
    <w:rsid w:val="000612DD"/>
    <w:rsid w:val="00063767"/>
    <w:rsid w:val="000705EA"/>
    <w:rsid w:val="00071E0C"/>
    <w:rsid w:val="0007498D"/>
    <w:rsid w:val="000B496D"/>
    <w:rsid w:val="000B7BEB"/>
    <w:rsid w:val="000B7F7F"/>
    <w:rsid w:val="000C0283"/>
    <w:rsid w:val="000C7924"/>
    <w:rsid w:val="000D2036"/>
    <w:rsid w:val="000D2CAC"/>
    <w:rsid w:val="000D59B6"/>
    <w:rsid w:val="000E57AB"/>
    <w:rsid w:val="000E5DD8"/>
    <w:rsid w:val="000F0DDA"/>
    <w:rsid w:val="00106C21"/>
    <w:rsid w:val="001122FF"/>
    <w:rsid w:val="00114352"/>
    <w:rsid w:val="00115FD4"/>
    <w:rsid w:val="001161B5"/>
    <w:rsid w:val="00116B81"/>
    <w:rsid w:val="0012449F"/>
    <w:rsid w:val="00124D31"/>
    <w:rsid w:val="0012713B"/>
    <w:rsid w:val="00135577"/>
    <w:rsid w:val="00150986"/>
    <w:rsid w:val="00156BFF"/>
    <w:rsid w:val="00162EF6"/>
    <w:rsid w:val="00166074"/>
    <w:rsid w:val="00170AA5"/>
    <w:rsid w:val="001755E6"/>
    <w:rsid w:val="001D4923"/>
    <w:rsid w:val="001F1BCA"/>
    <w:rsid w:val="001F2343"/>
    <w:rsid w:val="001F388F"/>
    <w:rsid w:val="001F4468"/>
    <w:rsid w:val="002047A0"/>
    <w:rsid w:val="00207C7D"/>
    <w:rsid w:val="00212846"/>
    <w:rsid w:val="002167A9"/>
    <w:rsid w:val="002202ED"/>
    <w:rsid w:val="00237306"/>
    <w:rsid w:val="002401B6"/>
    <w:rsid w:val="00254194"/>
    <w:rsid w:val="00254275"/>
    <w:rsid w:val="002570FE"/>
    <w:rsid w:val="00267DC8"/>
    <w:rsid w:val="00271B14"/>
    <w:rsid w:val="0027243D"/>
    <w:rsid w:val="002774AC"/>
    <w:rsid w:val="00277F48"/>
    <w:rsid w:val="0029624A"/>
    <w:rsid w:val="002A5332"/>
    <w:rsid w:val="002A5A17"/>
    <w:rsid w:val="002A6AF4"/>
    <w:rsid w:val="002C0E12"/>
    <w:rsid w:val="002C40FD"/>
    <w:rsid w:val="002D5592"/>
    <w:rsid w:val="002E02D4"/>
    <w:rsid w:val="002E26A0"/>
    <w:rsid w:val="002E4EE5"/>
    <w:rsid w:val="002F2E18"/>
    <w:rsid w:val="002F726D"/>
    <w:rsid w:val="00312151"/>
    <w:rsid w:val="003155E4"/>
    <w:rsid w:val="003346E1"/>
    <w:rsid w:val="00334FD2"/>
    <w:rsid w:val="00337999"/>
    <w:rsid w:val="00343305"/>
    <w:rsid w:val="00346CFF"/>
    <w:rsid w:val="00355039"/>
    <w:rsid w:val="00367BA1"/>
    <w:rsid w:val="00380228"/>
    <w:rsid w:val="0038791E"/>
    <w:rsid w:val="003B5250"/>
    <w:rsid w:val="003B54CB"/>
    <w:rsid w:val="003B7497"/>
    <w:rsid w:val="003D44C4"/>
    <w:rsid w:val="003E3BEE"/>
    <w:rsid w:val="003E42C4"/>
    <w:rsid w:val="003E6415"/>
    <w:rsid w:val="003F45DE"/>
    <w:rsid w:val="004026E2"/>
    <w:rsid w:val="00406A7C"/>
    <w:rsid w:val="004362B5"/>
    <w:rsid w:val="00440111"/>
    <w:rsid w:val="00441ED9"/>
    <w:rsid w:val="004455F5"/>
    <w:rsid w:val="00466C77"/>
    <w:rsid w:val="00472BA7"/>
    <w:rsid w:val="00473564"/>
    <w:rsid w:val="00477D6A"/>
    <w:rsid w:val="00480A5C"/>
    <w:rsid w:val="00486ADA"/>
    <w:rsid w:val="00491FFC"/>
    <w:rsid w:val="00494DD3"/>
    <w:rsid w:val="004B2A8D"/>
    <w:rsid w:val="004C2812"/>
    <w:rsid w:val="004C52F8"/>
    <w:rsid w:val="004D2737"/>
    <w:rsid w:val="004D5482"/>
    <w:rsid w:val="004F23B5"/>
    <w:rsid w:val="005005C5"/>
    <w:rsid w:val="00503000"/>
    <w:rsid w:val="00505079"/>
    <w:rsid w:val="00505796"/>
    <w:rsid w:val="0050597D"/>
    <w:rsid w:val="00510B5B"/>
    <w:rsid w:val="00514B2A"/>
    <w:rsid w:val="005232CD"/>
    <w:rsid w:val="005328D5"/>
    <w:rsid w:val="00535C64"/>
    <w:rsid w:val="00547CAB"/>
    <w:rsid w:val="0055466E"/>
    <w:rsid w:val="00562A9D"/>
    <w:rsid w:val="0057122C"/>
    <w:rsid w:val="005878A4"/>
    <w:rsid w:val="005905E9"/>
    <w:rsid w:val="00592BDA"/>
    <w:rsid w:val="0059653C"/>
    <w:rsid w:val="005B5D55"/>
    <w:rsid w:val="005B63EF"/>
    <w:rsid w:val="005B795D"/>
    <w:rsid w:val="005C210C"/>
    <w:rsid w:val="005C264E"/>
    <w:rsid w:val="005C2E5B"/>
    <w:rsid w:val="005C4B09"/>
    <w:rsid w:val="005D0D48"/>
    <w:rsid w:val="005D3306"/>
    <w:rsid w:val="005D4D4D"/>
    <w:rsid w:val="005D5B0A"/>
    <w:rsid w:val="005F114F"/>
    <w:rsid w:val="005F2175"/>
    <w:rsid w:val="00601BF1"/>
    <w:rsid w:val="00604121"/>
    <w:rsid w:val="00613D02"/>
    <w:rsid w:val="00616250"/>
    <w:rsid w:val="00624E8E"/>
    <w:rsid w:val="00627365"/>
    <w:rsid w:val="006403B4"/>
    <w:rsid w:val="00660D2D"/>
    <w:rsid w:val="00661C85"/>
    <w:rsid w:val="00667D3E"/>
    <w:rsid w:val="00670EFA"/>
    <w:rsid w:val="006A20EA"/>
    <w:rsid w:val="006B0014"/>
    <w:rsid w:val="006B638A"/>
    <w:rsid w:val="006C103C"/>
    <w:rsid w:val="006D24E2"/>
    <w:rsid w:val="006D4529"/>
    <w:rsid w:val="006D47A8"/>
    <w:rsid w:val="006D5B2C"/>
    <w:rsid w:val="006E29AB"/>
    <w:rsid w:val="006E44DB"/>
    <w:rsid w:val="006E6B6F"/>
    <w:rsid w:val="006F4E41"/>
    <w:rsid w:val="007109C0"/>
    <w:rsid w:val="007222C8"/>
    <w:rsid w:val="00732446"/>
    <w:rsid w:val="00733B1D"/>
    <w:rsid w:val="007422C5"/>
    <w:rsid w:val="00743605"/>
    <w:rsid w:val="00750CEC"/>
    <w:rsid w:val="00760D85"/>
    <w:rsid w:val="00762161"/>
    <w:rsid w:val="0076522D"/>
    <w:rsid w:val="00780186"/>
    <w:rsid w:val="00780E50"/>
    <w:rsid w:val="00785B5E"/>
    <w:rsid w:val="00796C3A"/>
    <w:rsid w:val="007C0749"/>
    <w:rsid w:val="007E54B3"/>
    <w:rsid w:val="007F07BF"/>
    <w:rsid w:val="007F0D07"/>
    <w:rsid w:val="007F3A00"/>
    <w:rsid w:val="007F7371"/>
    <w:rsid w:val="00807A92"/>
    <w:rsid w:val="00813DF1"/>
    <w:rsid w:val="00817AF5"/>
    <w:rsid w:val="00822412"/>
    <w:rsid w:val="008336D6"/>
    <w:rsid w:val="0084372C"/>
    <w:rsid w:val="00846366"/>
    <w:rsid w:val="00847429"/>
    <w:rsid w:val="00861F91"/>
    <w:rsid w:val="008702CE"/>
    <w:rsid w:val="00873C68"/>
    <w:rsid w:val="00876B96"/>
    <w:rsid w:val="00886D21"/>
    <w:rsid w:val="00891635"/>
    <w:rsid w:val="008967EE"/>
    <w:rsid w:val="00896E92"/>
    <w:rsid w:val="0089769E"/>
    <w:rsid w:val="008A2B41"/>
    <w:rsid w:val="008A7847"/>
    <w:rsid w:val="008C30C0"/>
    <w:rsid w:val="008C5A6F"/>
    <w:rsid w:val="008C7822"/>
    <w:rsid w:val="008D1896"/>
    <w:rsid w:val="008D265B"/>
    <w:rsid w:val="008D5243"/>
    <w:rsid w:val="008E2881"/>
    <w:rsid w:val="008E34AF"/>
    <w:rsid w:val="00903E9B"/>
    <w:rsid w:val="0091038A"/>
    <w:rsid w:val="009144F3"/>
    <w:rsid w:val="0091627C"/>
    <w:rsid w:val="00916622"/>
    <w:rsid w:val="009264C5"/>
    <w:rsid w:val="009430E3"/>
    <w:rsid w:val="00943E56"/>
    <w:rsid w:val="00956E2B"/>
    <w:rsid w:val="00973291"/>
    <w:rsid w:val="009769D0"/>
    <w:rsid w:val="00994AB0"/>
    <w:rsid w:val="009C642A"/>
    <w:rsid w:val="009D26CB"/>
    <w:rsid w:val="009D3D1C"/>
    <w:rsid w:val="009D57AD"/>
    <w:rsid w:val="009E0E49"/>
    <w:rsid w:val="009E7EAA"/>
    <w:rsid w:val="009F0621"/>
    <w:rsid w:val="009F6E3C"/>
    <w:rsid w:val="00A04C65"/>
    <w:rsid w:val="00A26B8D"/>
    <w:rsid w:val="00A301DB"/>
    <w:rsid w:val="00A5199F"/>
    <w:rsid w:val="00A60441"/>
    <w:rsid w:val="00A62435"/>
    <w:rsid w:val="00A67031"/>
    <w:rsid w:val="00A9087E"/>
    <w:rsid w:val="00A93A49"/>
    <w:rsid w:val="00A96910"/>
    <w:rsid w:val="00AB7B65"/>
    <w:rsid w:val="00AE10E5"/>
    <w:rsid w:val="00AE3DF7"/>
    <w:rsid w:val="00AE4C42"/>
    <w:rsid w:val="00B015E2"/>
    <w:rsid w:val="00B10891"/>
    <w:rsid w:val="00B224D3"/>
    <w:rsid w:val="00B2389A"/>
    <w:rsid w:val="00B23920"/>
    <w:rsid w:val="00B23D8C"/>
    <w:rsid w:val="00B24F46"/>
    <w:rsid w:val="00B27EBF"/>
    <w:rsid w:val="00B32A3E"/>
    <w:rsid w:val="00B35DD5"/>
    <w:rsid w:val="00B363C0"/>
    <w:rsid w:val="00B41947"/>
    <w:rsid w:val="00B44D8B"/>
    <w:rsid w:val="00B50BF7"/>
    <w:rsid w:val="00B64F72"/>
    <w:rsid w:val="00B6680E"/>
    <w:rsid w:val="00B8278A"/>
    <w:rsid w:val="00B86726"/>
    <w:rsid w:val="00B92B4B"/>
    <w:rsid w:val="00BB2E10"/>
    <w:rsid w:val="00BD0371"/>
    <w:rsid w:val="00BD3D0B"/>
    <w:rsid w:val="00BE45F2"/>
    <w:rsid w:val="00BF5F72"/>
    <w:rsid w:val="00BF789C"/>
    <w:rsid w:val="00C350EE"/>
    <w:rsid w:val="00C360D8"/>
    <w:rsid w:val="00C37480"/>
    <w:rsid w:val="00C40A3B"/>
    <w:rsid w:val="00C429CF"/>
    <w:rsid w:val="00C43611"/>
    <w:rsid w:val="00C45A15"/>
    <w:rsid w:val="00C51590"/>
    <w:rsid w:val="00C5321B"/>
    <w:rsid w:val="00C65C31"/>
    <w:rsid w:val="00C6787C"/>
    <w:rsid w:val="00C70381"/>
    <w:rsid w:val="00C72746"/>
    <w:rsid w:val="00C75D29"/>
    <w:rsid w:val="00C75E10"/>
    <w:rsid w:val="00C77E2A"/>
    <w:rsid w:val="00C90630"/>
    <w:rsid w:val="00C9126C"/>
    <w:rsid w:val="00CA1D38"/>
    <w:rsid w:val="00CA2685"/>
    <w:rsid w:val="00CB762A"/>
    <w:rsid w:val="00CC1829"/>
    <w:rsid w:val="00CC7CA5"/>
    <w:rsid w:val="00CD29F8"/>
    <w:rsid w:val="00CD7F13"/>
    <w:rsid w:val="00CE1F9C"/>
    <w:rsid w:val="00CE3063"/>
    <w:rsid w:val="00CF798A"/>
    <w:rsid w:val="00D0198E"/>
    <w:rsid w:val="00D048B4"/>
    <w:rsid w:val="00D133A9"/>
    <w:rsid w:val="00D228AF"/>
    <w:rsid w:val="00D228BA"/>
    <w:rsid w:val="00D27976"/>
    <w:rsid w:val="00D3068A"/>
    <w:rsid w:val="00D355FB"/>
    <w:rsid w:val="00D56F45"/>
    <w:rsid w:val="00D57A5C"/>
    <w:rsid w:val="00D61B77"/>
    <w:rsid w:val="00D651ED"/>
    <w:rsid w:val="00D75B4F"/>
    <w:rsid w:val="00D876FA"/>
    <w:rsid w:val="00D9111B"/>
    <w:rsid w:val="00D92846"/>
    <w:rsid w:val="00DA0F35"/>
    <w:rsid w:val="00DA24D0"/>
    <w:rsid w:val="00DA44F7"/>
    <w:rsid w:val="00DA6DAA"/>
    <w:rsid w:val="00DD2E83"/>
    <w:rsid w:val="00DE07C9"/>
    <w:rsid w:val="00DE29B2"/>
    <w:rsid w:val="00DF02E6"/>
    <w:rsid w:val="00E12644"/>
    <w:rsid w:val="00E268E6"/>
    <w:rsid w:val="00E319B1"/>
    <w:rsid w:val="00E45CD4"/>
    <w:rsid w:val="00E536A0"/>
    <w:rsid w:val="00E561B8"/>
    <w:rsid w:val="00E624F3"/>
    <w:rsid w:val="00E627CF"/>
    <w:rsid w:val="00E63A56"/>
    <w:rsid w:val="00E73C96"/>
    <w:rsid w:val="00E756C5"/>
    <w:rsid w:val="00E933E7"/>
    <w:rsid w:val="00E9451D"/>
    <w:rsid w:val="00E964E5"/>
    <w:rsid w:val="00EA17B0"/>
    <w:rsid w:val="00EA447E"/>
    <w:rsid w:val="00EC1293"/>
    <w:rsid w:val="00EC60EC"/>
    <w:rsid w:val="00EC6C9D"/>
    <w:rsid w:val="00EC71DD"/>
    <w:rsid w:val="00ED514D"/>
    <w:rsid w:val="00ED6087"/>
    <w:rsid w:val="00EE18E5"/>
    <w:rsid w:val="00EE19ED"/>
    <w:rsid w:val="00EE4DC4"/>
    <w:rsid w:val="00F00D2B"/>
    <w:rsid w:val="00F01AF1"/>
    <w:rsid w:val="00F046ED"/>
    <w:rsid w:val="00F100AB"/>
    <w:rsid w:val="00F23985"/>
    <w:rsid w:val="00F26401"/>
    <w:rsid w:val="00F451D4"/>
    <w:rsid w:val="00F472E7"/>
    <w:rsid w:val="00F52106"/>
    <w:rsid w:val="00F52F1B"/>
    <w:rsid w:val="00F65B6B"/>
    <w:rsid w:val="00F66A76"/>
    <w:rsid w:val="00F7441B"/>
    <w:rsid w:val="00F82D6D"/>
    <w:rsid w:val="00F8672C"/>
    <w:rsid w:val="00F921D6"/>
    <w:rsid w:val="00F93609"/>
    <w:rsid w:val="00F93A7C"/>
    <w:rsid w:val="00FB086D"/>
    <w:rsid w:val="00FB6AB6"/>
    <w:rsid w:val="00FB6D82"/>
    <w:rsid w:val="00FC2525"/>
    <w:rsid w:val="00FD09A5"/>
    <w:rsid w:val="00FD69C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446"/>
  </w:style>
  <w:style w:type="paragraph" w:styleId="a3">
    <w:name w:val="No Spacing"/>
    <w:aliases w:val="текст"/>
    <w:link w:val="a4"/>
    <w:uiPriority w:val="1"/>
    <w:qFormat/>
    <w:rsid w:val="00CD7F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0E5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67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w">
    <w:name w:val="iw"/>
    <w:basedOn w:val="a0"/>
    <w:rsid w:val="00A96910"/>
  </w:style>
  <w:style w:type="character" w:styleId="aa">
    <w:name w:val="Hyperlink"/>
    <w:uiPriority w:val="99"/>
    <w:unhideWhenUsed/>
    <w:rsid w:val="00A96910"/>
    <w:rPr>
      <w:color w:val="0000FF"/>
      <w:u w:val="single"/>
    </w:rPr>
  </w:style>
  <w:style w:type="character" w:customStyle="1" w:styleId="iwtooltip">
    <w:name w:val="iw__tooltip"/>
    <w:basedOn w:val="a0"/>
    <w:rsid w:val="00A96910"/>
  </w:style>
  <w:style w:type="paragraph" w:styleId="ab">
    <w:name w:val="Balloon Text"/>
    <w:basedOn w:val="a"/>
    <w:link w:val="ac"/>
    <w:uiPriority w:val="99"/>
    <w:semiHidden/>
    <w:unhideWhenUsed/>
    <w:rsid w:val="008D26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265B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943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430E3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5C2E5B"/>
    <w:rPr>
      <w:b/>
      <w:bCs/>
    </w:rPr>
  </w:style>
  <w:style w:type="character" w:customStyle="1" w:styleId="btn">
    <w:name w:val="btn"/>
    <w:rsid w:val="00EC71DD"/>
  </w:style>
  <w:style w:type="paragraph" w:styleId="ae">
    <w:name w:val="Body Text Indent"/>
    <w:basedOn w:val="a"/>
    <w:link w:val="af"/>
    <w:uiPriority w:val="99"/>
    <w:semiHidden/>
    <w:unhideWhenUsed/>
    <w:rsid w:val="00367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7BA1"/>
    <w:rPr>
      <w:sz w:val="22"/>
      <w:szCs w:val="22"/>
      <w:lang w:eastAsia="en-US"/>
    </w:rPr>
  </w:style>
  <w:style w:type="character" w:customStyle="1" w:styleId="a4">
    <w:name w:val="Без интервала Знак"/>
    <w:aliases w:val="текст Знак"/>
    <w:link w:val="a3"/>
    <w:uiPriority w:val="1"/>
    <w:rsid w:val="00367BA1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202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927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8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30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1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32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499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675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0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0737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7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2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59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16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1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00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3356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446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9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045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844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6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43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6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cheph.by/prevention/zdorovye-goroda-belarusi/etapy-realizatsii-proekta-voz-v-evropeyskom-regione/etapy-razvitiya-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E218-F76F-4AC2-8266-EE971516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Links>
    <vt:vector size="12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http://ecoinfo.bas-net.by/calendar/images/health-infographics.jpg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https://www.who.int/ru/news-room/feature-stories/detail/who-manifesto-for-a-healthy-recovery-from-covid-19?fbclid=IwAR35AASZtcrrJCzty_lxI0UnWGcfcEU-I3gyetAwGBrzccNIolvhYh2TZzM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2022-04-06T08:42:00Z</cp:lastPrinted>
  <dcterms:created xsi:type="dcterms:W3CDTF">2022-03-25T11:09:00Z</dcterms:created>
  <dcterms:modified xsi:type="dcterms:W3CDTF">2022-04-06T08:48:00Z</dcterms:modified>
</cp:coreProperties>
</file>