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29" w:rsidRDefault="007E3B29">
      <w:pPr>
        <w:spacing w:line="1" w:lineRule="exact"/>
      </w:pPr>
    </w:p>
    <w:p w:rsidR="007E3B29" w:rsidRDefault="00C25B10">
      <w:pPr>
        <w:pStyle w:val="1"/>
        <w:framePr w:w="10406" w:h="14539" w:hRule="exact" w:wrap="none" w:vAnchor="page" w:hAnchor="page" w:x="1060" w:y="1301"/>
        <w:shd w:val="clear" w:color="auto" w:fill="auto"/>
        <w:spacing w:after="220" w:line="190" w:lineRule="auto"/>
        <w:ind w:left="6280" w:firstLine="0"/>
      </w:pPr>
      <w:r>
        <w:t xml:space="preserve">Утверждено приказом главного врача </w:t>
      </w:r>
      <w:r w:rsidR="001B5130">
        <w:t>Калинковичского</w:t>
      </w:r>
      <w:r>
        <w:t xml:space="preserve">  рай</w:t>
      </w:r>
      <w:r w:rsidR="001C4500">
        <w:t>онн</w:t>
      </w:r>
      <w:r w:rsidR="001B5130">
        <w:t>ого ЦГЭ</w:t>
      </w:r>
      <w:r>
        <w:t xml:space="preserve"> №4</w:t>
      </w:r>
      <w:r w:rsidR="001C4500">
        <w:t>6</w:t>
      </w:r>
      <w:r>
        <w:t>-</w:t>
      </w:r>
      <w:r w:rsidR="001C4500">
        <w:t>0</w:t>
      </w:r>
      <w:r>
        <w:t xml:space="preserve"> от 2</w:t>
      </w:r>
      <w:r w:rsidR="001C4500">
        <w:t>4</w:t>
      </w:r>
      <w:r>
        <w:t>.0</w:t>
      </w:r>
      <w:r w:rsidR="001C4500">
        <w:t>2</w:t>
      </w:r>
      <w:r>
        <w:t>.20</w:t>
      </w:r>
      <w:r w:rsidR="001C4500">
        <w:t>2</w:t>
      </w:r>
      <w:r>
        <w:t>1г</w:t>
      </w:r>
    </w:p>
    <w:p w:rsidR="007E3B29" w:rsidRDefault="00C25B10">
      <w:pPr>
        <w:pStyle w:val="1"/>
        <w:framePr w:w="10406" w:h="14539" w:hRule="exact" w:wrap="none" w:vAnchor="page" w:hAnchor="page" w:x="1060" w:y="1301"/>
        <w:shd w:val="clear" w:color="auto" w:fill="auto"/>
        <w:ind w:left="4880" w:firstLine="0"/>
      </w:pPr>
      <w:r>
        <w:t>ПОРЯДОК</w:t>
      </w:r>
    </w:p>
    <w:p w:rsidR="007E3B29" w:rsidRDefault="00C25B10">
      <w:pPr>
        <w:pStyle w:val="1"/>
        <w:framePr w:w="10406" w:h="14539" w:hRule="exact" w:wrap="none" w:vAnchor="page" w:hAnchor="page" w:x="1060" w:y="1301"/>
        <w:shd w:val="clear" w:color="auto" w:fill="auto"/>
        <w:spacing w:after="680"/>
        <w:ind w:firstLine="0"/>
        <w:jc w:val="center"/>
      </w:pPr>
      <w:r>
        <w:t xml:space="preserve">работы </w:t>
      </w:r>
      <w:r w:rsidR="00B403AA">
        <w:t xml:space="preserve">государственного </w:t>
      </w:r>
      <w:r>
        <w:t>учреждения</w:t>
      </w:r>
      <w:r w:rsidR="00B403AA">
        <w:t xml:space="preserve"> «Калинковичский районный центр </w:t>
      </w:r>
      <w:r>
        <w:t>гигиены и</w:t>
      </w:r>
      <w:r w:rsidR="00B403AA">
        <w:t xml:space="preserve"> </w:t>
      </w:r>
      <w:r>
        <w:t>эпидемиологии» при оформлении документа, подтверждающего</w:t>
      </w:r>
      <w:r>
        <w:br/>
        <w:t>безопасность продукции и при оказании иных услуг в соответствии с</w:t>
      </w:r>
      <w:r>
        <w:br/>
        <w:t>заявительным принципом «одно окно»</w:t>
      </w:r>
    </w:p>
    <w:p w:rsidR="007E3B29" w:rsidRDefault="00C25B10">
      <w:pPr>
        <w:pStyle w:val="1"/>
        <w:framePr w:w="10406" w:h="14539" w:hRule="exact" w:wrap="none" w:vAnchor="page" w:hAnchor="page" w:x="1060" w:y="1301"/>
        <w:shd w:val="clear" w:color="auto" w:fill="auto"/>
        <w:ind w:left="4880" w:firstLine="0"/>
      </w:pPr>
      <w:r>
        <w:t>ГЛАВА 1</w:t>
      </w:r>
    </w:p>
    <w:p w:rsidR="007E3B29" w:rsidRDefault="00C25B10">
      <w:pPr>
        <w:pStyle w:val="1"/>
        <w:framePr w:w="10406" w:h="14539" w:hRule="exact" w:wrap="none" w:vAnchor="page" w:hAnchor="page" w:x="1060" w:y="1301"/>
        <w:shd w:val="clear" w:color="auto" w:fill="auto"/>
        <w:spacing w:after="320"/>
        <w:ind w:firstLine="0"/>
        <w:jc w:val="center"/>
      </w:pPr>
      <w:r>
        <w:t>ОБЩИЕ ПОЛОЖЕНИЯ</w:t>
      </w:r>
    </w:p>
    <w:p w:rsidR="007E3B29" w:rsidRDefault="00C25B10">
      <w:pPr>
        <w:pStyle w:val="1"/>
        <w:framePr w:w="10406" w:h="14539" w:hRule="exact" w:wrap="none" w:vAnchor="page" w:hAnchor="page" w:x="1060" w:y="1301"/>
        <w:numPr>
          <w:ilvl w:val="0"/>
          <w:numId w:val="1"/>
        </w:numPr>
        <w:shd w:val="clear" w:color="auto" w:fill="auto"/>
        <w:tabs>
          <w:tab w:val="left" w:pos="1738"/>
        </w:tabs>
        <w:ind w:left="700" w:firstLine="740"/>
        <w:jc w:val="both"/>
      </w:pPr>
      <w:r>
        <w:t xml:space="preserve">Настоящий документ устанавливает общий порядок организации и исполнения работ при оформлении документа, подтверждающего безопасность продукции, при подготовке и проведении лабораторных исследований и при оказании иных услуг по заявительному принципу «одно окно» в </w:t>
      </w:r>
      <w:r w:rsidR="00E260F9">
        <w:t xml:space="preserve"> государственном </w:t>
      </w:r>
      <w:r>
        <w:t>учреждении «Калинковичский районный центр гигиены и эп</w:t>
      </w:r>
      <w:r w:rsidR="00E260F9">
        <w:t xml:space="preserve">идемиологии» (далее по тексту - </w:t>
      </w:r>
      <w:r>
        <w:t>Калинковичский рай</w:t>
      </w:r>
      <w:r w:rsidR="00E260F9">
        <w:t xml:space="preserve">онный </w:t>
      </w:r>
      <w:r>
        <w:t>ЦГЭ</w:t>
      </w:r>
      <w:r w:rsidR="00E260F9">
        <w:t xml:space="preserve"> </w:t>
      </w:r>
      <w:r>
        <w:t>).</w:t>
      </w:r>
    </w:p>
    <w:p w:rsidR="007E3B29" w:rsidRDefault="00C25B10" w:rsidP="00E260F9">
      <w:pPr>
        <w:pStyle w:val="1"/>
        <w:framePr w:w="10406" w:h="14539" w:hRule="exact" w:wrap="none" w:vAnchor="page" w:hAnchor="page" w:x="1060" w:y="1301"/>
        <w:numPr>
          <w:ilvl w:val="0"/>
          <w:numId w:val="1"/>
        </w:numPr>
        <w:shd w:val="clear" w:color="auto" w:fill="auto"/>
        <w:tabs>
          <w:tab w:val="left" w:pos="1931"/>
        </w:tabs>
        <w:ind w:left="1360" w:firstLine="0"/>
        <w:jc w:val="both"/>
      </w:pPr>
      <w:r>
        <w:t>Организация и исполнение работ при государственной</w:t>
      </w:r>
    </w:p>
    <w:p w:rsidR="007E3B29" w:rsidRDefault="00C25B10">
      <w:pPr>
        <w:pStyle w:val="1"/>
        <w:framePr w:w="10406" w:h="14539" w:hRule="exact" w:wrap="none" w:vAnchor="page" w:hAnchor="page" w:x="1060" w:y="1301"/>
        <w:shd w:val="clear" w:color="auto" w:fill="auto"/>
        <w:tabs>
          <w:tab w:val="left" w:pos="3287"/>
          <w:tab w:val="left" w:pos="6858"/>
        </w:tabs>
        <w:ind w:left="700" w:firstLine="20"/>
        <w:jc w:val="both"/>
      </w:pPr>
      <w:r>
        <w:t>регистрации и оказании иных услуг по заявительному принципу «одно окно» проводятся в соответствии с Законом Республики Беларусь от 28 октября 2008 года «Об основах административных процедур», Указом Президента Республики Беларусь «Об административных процедурах, осуществляемых государственными органами и иными организациями по заявлению граждан» от 26.04.2010 № 200, «Перечнем административных процедур, совершаемых Министерством здравоохранения и подчиненными ему государственными организациями, территориа</w:t>
      </w:r>
      <w:r w:rsidR="00E260F9">
        <w:t xml:space="preserve">льными органами и учреждениями, </w:t>
      </w:r>
      <w:r>
        <w:t>осуществляющими государственный санитарный надзор, в отношении юридических лиц и индивидуальных предпринимателей», утвержденным постановлением Совета Министров Республики Беларусь от 31.10.2007 № 1430, постановлением Совета Министров Республики Беларусь от 10.02.2009 № 182 «Об оказании платных медицинских услуг государственными учреждениями здравоохранения», постановлениями Министерства здравоохранения Республики Беларусь от 26.12.2007 № 194 «Об утверждении единых норм и трудовых затрат (времени, расхода основных и вспомогательных материалов) на платные медицинские услуги по санитарно- гигиеническим,</w:t>
      </w:r>
      <w:r>
        <w:tab/>
        <w:t>микробиологическим</w:t>
      </w:r>
      <w:r>
        <w:tab/>
        <w:t>и токсикологическим</w:t>
      </w:r>
    </w:p>
    <w:p w:rsidR="007E3B29" w:rsidRDefault="00C25B10">
      <w:pPr>
        <w:pStyle w:val="1"/>
        <w:framePr w:w="10406" w:h="14539" w:hRule="exact" w:wrap="none" w:vAnchor="page" w:hAnchor="page" w:x="1060" w:y="1301"/>
        <w:shd w:val="clear" w:color="auto" w:fill="auto"/>
        <w:ind w:firstLine="700"/>
        <w:jc w:val="both"/>
      </w:pPr>
      <w:r>
        <w:t>исследованиям, оказываемые юридическими лицами всех форм</w:t>
      </w:r>
    </w:p>
    <w:p w:rsidR="007E3B29" w:rsidRDefault="007E3B29">
      <w:pPr>
        <w:spacing w:line="1" w:lineRule="exact"/>
        <w:sectPr w:rsidR="007E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3B29" w:rsidRDefault="007E3B29">
      <w:pPr>
        <w:spacing w:line="1" w:lineRule="exact"/>
      </w:pPr>
    </w:p>
    <w:p w:rsidR="007E3B29" w:rsidRDefault="00C25B10">
      <w:pPr>
        <w:pStyle w:val="a5"/>
        <w:framePr w:wrap="none" w:vAnchor="page" w:hAnchor="page" w:x="6889" w:y="1061"/>
        <w:shd w:val="clear" w:color="auto" w:fill="auto"/>
        <w:ind w:firstLine="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</w:p>
    <w:p w:rsidR="007E3B29" w:rsidRDefault="00C25B10">
      <w:pPr>
        <w:pStyle w:val="1"/>
        <w:framePr w:w="10421" w:h="14669" w:hRule="exact" w:wrap="none" w:vAnchor="page" w:hAnchor="page" w:x="1053" w:y="1469"/>
        <w:shd w:val="clear" w:color="auto" w:fill="auto"/>
        <w:spacing w:after="320"/>
        <w:ind w:left="700" w:firstLine="20"/>
        <w:jc w:val="both"/>
      </w:pPr>
      <w:r>
        <w:t>собственности и индивидуальными предпринимателями в установленное, порядке» и от 28.06.2008 № 112 «Об утверждении прейскуранта н. санитарно-гигиенические, микробиологические и токсикологически</w:t>
      </w:r>
      <w:r w:rsidR="00E260F9">
        <w:t>е</w:t>
      </w:r>
      <w:r>
        <w:t>; исследования», постановлением Главного государственного санитарног</w:t>
      </w:r>
      <w:r w:rsidR="00E260F9">
        <w:t>о</w:t>
      </w:r>
      <w:r>
        <w:t xml:space="preserve"> врача Республики Беларусь от 09.03.2011 №7 «Об утвержден</w:t>
      </w:r>
      <w:r w:rsidR="00E260F9">
        <w:t>ии</w:t>
      </w:r>
      <w:r>
        <w:t xml:space="preserve"> рекомендаций по осуществлению государственного санитарного надзора» Оплата производится в соответствии с действующим на момен</w:t>
      </w:r>
      <w:r w:rsidR="00E260F9">
        <w:t>т</w:t>
      </w:r>
      <w:r>
        <w:t xml:space="preserve"> обращения субъекта хозяйствования Прейскурантом, утвержденный главным врачом </w:t>
      </w:r>
      <w:r w:rsidR="00E260F9">
        <w:t xml:space="preserve"> </w:t>
      </w:r>
      <w:r>
        <w:t>Калинковичск</w:t>
      </w:r>
      <w:r w:rsidR="00E260F9">
        <w:t>ого</w:t>
      </w:r>
      <w:r>
        <w:t xml:space="preserve"> рай</w:t>
      </w:r>
      <w:r w:rsidR="00E260F9">
        <w:t xml:space="preserve">онного </w:t>
      </w:r>
      <w:r>
        <w:t>ЦГЭ.</w:t>
      </w:r>
    </w:p>
    <w:p w:rsidR="007E3B29" w:rsidRDefault="00C25B10">
      <w:pPr>
        <w:pStyle w:val="1"/>
        <w:framePr w:w="10421" w:h="14669" w:hRule="exact" w:wrap="none" w:vAnchor="page" w:hAnchor="page" w:x="1053" w:y="1469"/>
        <w:shd w:val="clear" w:color="auto" w:fill="auto"/>
        <w:ind w:firstLine="0"/>
        <w:jc w:val="center"/>
      </w:pPr>
      <w:r>
        <w:t>ГЛАВА 2</w:t>
      </w:r>
    </w:p>
    <w:p w:rsidR="007E3B29" w:rsidRDefault="00C25B10">
      <w:pPr>
        <w:pStyle w:val="1"/>
        <w:framePr w:w="10421" w:h="14669" w:hRule="exact" w:wrap="none" w:vAnchor="page" w:hAnchor="page" w:x="1053" w:y="1469"/>
        <w:shd w:val="clear" w:color="auto" w:fill="auto"/>
        <w:spacing w:after="320"/>
        <w:ind w:firstLine="0"/>
        <w:jc w:val="center"/>
      </w:pPr>
      <w:r>
        <w:t>ПОРЯДОК РАБОТЫ УЧРЕЖДЕНИЯ ПО ЗАЯВИТЕЛЬНОМУ</w:t>
      </w:r>
      <w:r>
        <w:br/>
        <w:t>ПРИНЦИПУ «ОДНО ОКНО»</w:t>
      </w:r>
    </w:p>
    <w:p w:rsidR="007E3B29" w:rsidRDefault="00C25B10">
      <w:pPr>
        <w:pStyle w:val="1"/>
        <w:framePr w:w="10421" w:h="14669" w:hRule="exact" w:wrap="none" w:vAnchor="page" w:hAnchor="page" w:x="1053" w:y="1469"/>
        <w:numPr>
          <w:ilvl w:val="0"/>
          <w:numId w:val="1"/>
        </w:numPr>
        <w:shd w:val="clear" w:color="auto" w:fill="auto"/>
        <w:tabs>
          <w:tab w:val="left" w:pos="2159"/>
        </w:tabs>
        <w:ind w:left="700" w:firstLine="740"/>
      </w:pPr>
      <w:r>
        <w:t>Работа учреждения при оформлении докуме</w:t>
      </w:r>
      <w:r w:rsidR="00E260F9">
        <w:t>нта, п</w:t>
      </w:r>
      <w:r>
        <w:t xml:space="preserve">одтверждающего безопасность продукции и при организации </w:t>
      </w:r>
      <w:r w:rsidR="00E260F9">
        <w:t xml:space="preserve">и </w:t>
      </w:r>
      <w:r>
        <w:t>проведении лабораторных исследований по заявительному принцип «одно окно» проводится в соответствии с приказом по учреждении (приказ от 2</w:t>
      </w:r>
      <w:r w:rsidR="00E260F9">
        <w:t>4</w:t>
      </w:r>
      <w:r>
        <w:t>.0</w:t>
      </w:r>
      <w:r w:rsidR="00E260F9">
        <w:t>2</w:t>
      </w:r>
      <w:r>
        <w:t>.20</w:t>
      </w:r>
      <w:r w:rsidR="00E260F9">
        <w:t>2</w:t>
      </w:r>
      <w:r>
        <w:t>1г № 4</w:t>
      </w:r>
      <w:r w:rsidR="00E260F9">
        <w:t>6</w:t>
      </w:r>
      <w:r>
        <w:t>-</w:t>
      </w:r>
      <w:r w:rsidR="00E260F9">
        <w:t>О</w:t>
      </w:r>
      <w:r>
        <w:t>), в котором:</w:t>
      </w:r>
    </w:p>
    <w:p w:rsidR="007E3B29" w:rsidRDefault="00C25B10">
      <w:pPr>
        <w:pStyle w:val="1"/>
        <w:framePr w:w="10421" w:h="14669" w:hRule="exact" w:wrap="none" w:vAnchor="page" w:hAnchor="page" w:x="1053" w:y="1469"/>
        <w:numPr>
          <w:ilvl w:val="1"/>
          <w:numId w:val="1"/>
        </w:numPr>
        <w:shd w:val="clear" w:color="auto" w:fill="auto"/>
        <w:tabs>
          <w:tab w:val="left" w:pos="2010"/>
        </w:tabs>
        <w:ind w:left="700" w:firstLine="740"/>
      </w:pPr>
      <w:r>
        <w:t xml:space="preserve">определен специалист, ответственный за выполнение работ, </w:t>
      </w:r>
      <w:r w:rsidR="00E260F9">
        <w:t xml:space="preserve"> </w:t>
      </w:r>
      <w:r>
        <w:t xml:space="preserve">заведующий отделом гигиены </w:t>
      </w:r>
      <w:r w:rsidR="00E260F9">
        <w:t>Садовская Стелла Анатольевна</w:t>
      </w:r>
      <w:r w:rsidR="00035917">
        <w:t>.</w:t>
      </w:r>
    </w:p>
    <w:p w:rsidR="007E3B29" w:rsidRDefault="00C25B10">
      <w:pPr>
        <w:pStyle w:val="1"/>
        <w:framePr w:w="10421" w:h="14669" w:hRule="exact" w:wrap="none" w:vAnchor="page" w:hAnchor="page" w:x="1053" w:y="1469"/>
        <w:numPr>
          <w:ilvl w:val="1"/>
          <w:numId w:val="1"/>
        </w:numPr>
        <w:shd w:val="clear" w:color="auto" w:fill="auto"/>
        <w:tabs>
          <w:tab w:val="left" w:pos="2159"/>
        </w:tabs>
        <w:ind w:left="700" w:firstLine="740"/>
      </w:pPr>
      <w:r>
        <w:t>утвержден Порядок работы учреждения «Калинковичског</w:t>
      </w:r>
      <w:r w:rsidR="00E260F9">
        <w:t>о</w:t>
      </w:r>
      <w:r>
        <w:t xml:space="preserve"> рай</w:t>
      </w:r>
      <w:r w:rsidR="00E260F9">
        <w:t xml:space="preserve">онного </w:t>
      </w:r>
      <w:r>
        <w:t>ЦГЭ» по заявительному принципу «одно окно» при оформлени</w:t>
      </w:r>
      <w:r w:rsidR="00035917">
        <w:t>и</w:t>
      </w:r>
      <w:r>
        <w:t xml:space="preserve"> документа, подтверждающего безопасность продукции, и пр</w:t>
      </w:r>
      <w:r w:rsidR="00E260F9">
        <w:t>и</w:t>
      </w:r>
      <w:r>
        <w:t xml:space="preserve"> организации и проведении лабораторных исследований;</w:t>
      </w:r>
    </w:p>
    <w:p w:rsidR="007E3B29" w:rsidRDefault="00C25B10" w:rsidP="00E260F9">
      <w:pPr>
        <w:pStyle w:val="1"/>
        <w:framePr w:w="10421" w:h="14669" w:hRule="exact" w:wrap="none" w:vAnchor="page" w:hAnchor="page" w:x="1053" w:y="1469"/>
        <w:numPr>
          <w:ilvl w:val="1"/>
          <w:numId w:val="1"/>
        </w:numPr>
        <w:shd w:val="clear" w:color="auto" w:fill="auto"/>
        <w:tabs>
          <w:tab w:val="left" w:pos="2159"/>
        </w:tabs>
        <w:ind w:left="700" w:firstLine="740"/>
        <w:jc w:val="both"/>
      </w:pPr>
      <w:r>
        <w:t>ведение делопроизводства проводить в соответствии действующими требованиями.</w:t>
      </w:r>
    </w:p>
    <w:p w:rsidR="007E3B29" w:rsidRDefault="00E260F9" w:rsidP="00E260F9">
      <w:pPr>
        <w:pStyle w:val="1"/>
        <w:framePr w:w="10421" w:h="14669" w:hRule="exact" w:wrap="none" w:vAnchor="page" w:hAnchor="page" w:x="1053" w:y="1469"/>
        <w:numPr>
          <w:ilvl w:val="0"/>
          <w:numId w:val="1"/>
        </w:numPr>
        <w:shd w:val="clear" w:color="auto" w:fill="auto"/>
        <w:tabs>
          <w:tab w:val="left" w:pos="1847"/>
        </w:tabs>
        <w:ind w:left="700" w:firstLine="740"/>
        <w:jc w:val="both"/>
      </w:pPr>
      <w:r>
        <w:t>К</w:t>
      </w:r>
      <w:r w:rsidR="00C25B10">
        <w:t>алинковичский рай</w:t>
      </w:r>
      <w:r>
        <w:t>онный Ц</w:t>
      </w:r>
      <w:r w:rsidR="00C25B10">
        <w:t>ЦЭ</w:t>
      </w:r>
      <w:r w:rsidR="001B5130">
        <w:t xml:space="preserve"> </w:t>
      </w:r>
      <w:r w:rsidR="00C25B10">
        <w:t xml:space="preserve">заключает договор </w:t>
      </w:r>
      <w:r w:rsidR="00035917">
        <w:t xml:space="preserve">о </w:t>
      </w:r>
      <w:r w:rsidR="00C25B10">
        <w:t>сотрудничестве с учреждениями и организациями, подчиненным</w:t>
      </w:r>
      <w:r w:rsidR="001B5130">
        <w:t>и</w:t>
      </w:r>
      <w:r w:rsidR="00C25B10">
        <w:t xml:space="preserve"> Министерству здравоохранения Республики Беларусь соглас</w:t>
      </w:r>
      <w:r>
        <w:t>но</w:t>
      </w:r>
      <w:r w:rsidR="00C25B10">
        <w:t xml:space="preserve"> приложению, так как не уполномочено на оформление документ</w:t>
      </w:r>
      <w:r w:rsidR="00035917">
        <w:t>а,</w:t>
      </w:r>
      <w:r w:rsidR="00C25B10">
        <w:t xml:space="preserve"> подтверждающего безопасность продукции и/или лаборатория  </w:t>
      </w:r>
      <w:r w:rsidR="00BD3CA1">
        <w:t xml:space="preserve">не </w:t>
      </w:r>
      <w:r w:rsidR="00C25B10">
        <w:t>аккредитована (аттестована) в национальных системах аккредитаци</w:t>
      </w:r>
      <w:r w:rsidR="00035917">
        <w:t>и</w:t>
      </w:r>
      <w:r w:rsidR="00C25B10">
        <w:t xml:space="preserve"> (аттестации) и не внесена в Единый реестр органов по сертификации испытательных лабораторий (центров) </w:t>
      </w:r>
      <w:r w:rsidR="00BD3CA1">
        <w:t>Т</w:t>
      </w:r>
      <w:r w:rsidR="00C25B10">
        <w:t>аможенного союза.</w:t>
      </w:r>
    </w:p>
    <w:p w:rsidR="007E3B29" w:rsidRDefault="00C25B10" w:rsidP="00035917">
      <w:pPr>
        <w:pStyle w:val="1"/>
        <w:framePr w:w="10421" w:h="14669" w:hRule="exact" w:wrap="none" w:vAnchor="page" w:hAnchor="page" w:x="1053" w:y="1469"/>
        <w:numPr>
          <w:ilvl w:val="0"/>
          <w:numId w:val="1"/>
        </w:numPr>
        <w:shd w:val="clear" w:color="auto" w:fill="auto"/>
        <w:tabs>
          <w:tab w:val="left" w:pos="1847"/>
        </w:tabs>
        <w:ind w:left="700" w:firstLine="740"/>
        <w:jc w:val="both"/>
      </w:pPr>
      <w:r>
        <w:t xml:space="preserve">Информация для заявителей о порядке работы </w:t>
      </w:r>
      <w:r w:rsidR="00035917">
        <w:t xml:space="preserve"> </w:t>
      </w:r>
      <w:r>
        <w:t>Калинковичск</w:t>
      </w:r>
      <w:r w:rsidR="00035917">
        <w:t xml:space="preserve">ого </w:t>
      </w:r>
      <w:r>
        <w:t xml:space="preserve"> рай</w:t>
      </w:r>
      <w:r w:rsidR="00035917">
        <w:t>онного ЦГ</w:t>
      </w:r>
      <w:r>
        <w:t>Э на основе заявительного принципа «одно</w:t>
      </w:r>
      <w:r w:rsidR="00035917">
        <w:t xml:space="preserve">го </w:t>
      </w:r>
      <w:r>
        <w:t>окна» размещается на информационном стенде учреждения и обновляет</w:t>
      </w:r>
      <w:r w:rsidR="00035917">
        <w:t>ся</w:t>
      </w:r>
      <w:r>
        <w:t xml:space="preserve"> в срок не позднее 3-х дней после получения изменений и дополнений.</w:t>
      </w:r>
    </w:p>
    <w:p w:rsidR="007E3B29" w:rsidRDefault="00C25B10" w:rsidP="00035917">
      <w:pPr>
        <w:pStyle w:val="1"/>
        <w:framePr w:w="10421" w:h="14669" w:hRule="exact" w:wrap="none" w:vAnchor="page" w:hAnchor="page" w:x="1053" w:y="1469"/>
        <w:numPr>
          <w:ilvl w:val="0"/>
          <w:numId w:val="1"/>
        </w:numPr>
        <w:shd w:val="clear" w:color="auto" w:fill="auto"/>
        <w:tabs>
          <w:tab w:val="left" w:pos="1847"/>
        </w:tabs>
        <w:ind w:left="700" w:firstLine="740"/>
        <w:jc w:val="both"/>
      </w:pPr>
      <w:r>
        <w:t>Оформление свидетельства о государственной регистра</w:t>
      </w:r>
      <w:r w:rsidR="00035917">
        <w:t xml:space="preserve">ции </w:t>
      </w:r>
      <w:r>
        <w:t xml:space="preserve"> проводится при письменном обращении заявителя в поряд</w:t>
      </w:r>
      <w:r w:rsidR="00035917">
        <w:t>ке,</w:t>
      </w:r>
      <w:r>
        <w:t xml:space="preserve"> предусмотренном Приложением 1 к Единой форме свидетельства</w:t>
      </w:r>
    </w:p>
    <w:p w:rsidR="007E3B29" w:rsidRDefault="007E3B29">
      <w:pPr>
        <w:spacing w:line="1" w:lineRule="exact"/>
        <w:sectPr w:rsidR="007E3B2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3B29" w:rsidRDefault="007E3B29">
      <w:pPr>
        <w:spacing w:line="1" w:lineRule="exact"/>
      </w:pPr>
    </w:p>
    <w:p w:rsidR="007E3B29" w:rsidRDefault="00C25B10">
      <w:pPr>
        <w:pStyle w:val="a5"/>
        <w:framePr w:wrap="none" w:vAnchor="page" w:hAnchor="page" w:x="6875" w:y="682"/>
        <w:shd w:val="clear" w:color="auto" w:fill="auto"/>
        <w:ind w:firstLine="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</w:p>
    <w:p w:rsidR="007E3B29" w:rsidRDefault="007E3B29">
      <w:pPr>
        <w:pStyle w:val="a7"/>
        <w:framePr w:w="384" w:h="259" w:hRule="exact" w:wrap="none" w:vAnchor="page" w:hAnchor="page" w:x="1053" w:y="135"/>
        <w:shd w:val="clear" w:color="auto" w:fill="auto"/>
      </w:pPr>
    </w:p>
    <w:p w:rsidR="007E3B29" w:rsidRDefault="00C25B10">
      <w:pPr>
        <w:pStyle w:val="1"/>
        <w:framePr w:w="10421" w:h="11035" w:hRule="exact" w:wrap="none" w:vAnchor="page" w:hAnchor="page" w:x="1053" w:y="1186"/>
        <w:shd w:val="clear" w:color="auto" w:fill="auto"/>
        <w:ind w:left="700" w:firstLine="20"/>
        <w:jc w:val="both"/>
      </w:pPr>
      <w:r>
        <w:t>государственной регистрации в соответствии с Положением о порядке оформления Единой формы документа, подтверждающего безопасность продукции (товаров), утвержденной Решением комиссии Таможенного союза от 28.05.2010 № 299 (далее - Положение).</w:t>
      </w:r>
    </w:p>
    <w:p w:rsidR="007E3B29" w:rsidRDefault="00C25B10">
      <w:pPr>
        <w:pStyle w:val="1"/>
        <w:framePr w:w="10421" w:h="11035" w:hRule="exact" w:wrap="none" w:vAnchor="page" w:hAnchor="page" w:x="1053" w:y="1186"/>
        <w:numPr>
          <w:ilvl w:val="0"/>
          <w:numId w:val="1"/>
        </w:numPr>
        <w:shd w:val="clear" w:color="auto" w:fill="auto"/>
        <w:tabs>
          <w:tab w:val="left" w:pos="1969"/>
        </w:tabs>
        <w:ind w:left="720" w:firstLine="720"/>
        <w:jc w:val="both"/>
      </w:pPr>
      <w:r>
        <w:t>Ответственный специалист Калинковичск</w:t>
      </w:r>
      <w:r w:rsidR="00035917">
        <w:t xml:space="preserve">ого </w:t>
      </w:r>
      <w:r>
        <w:t>рай</w:t>
      </w:r>
      <w:r w:rsidR="00035917">
        <w:t xml:space="preserve">онного </w:t>
      </w:r>
      <w:r>
        <w:t>ЦГЭ принимает документы в соответствии с Положением и после оплаты услуг в соответствии с заключенными договорами о сотрудничестве через заявителя</w:t>
      </w:r>
      <w:r w:rsidR="00BD3CA1">
        <w:t>,</w:t>
      </w:r>
      <w:r>
        <w:t xml:space="preserve"> либо другим способом</w:t>
      </w:r>
      <w:r w:rsidR="00BD3CA1">
        <w:t>,</w:t>
      </w:r>
      <w:r>
        <w:t xml:space="preserve"> доставляют в уполномоченные на оформление организации, получают документ и выдают его заявителю.</w:t>
      </w:r>
    </w:p>
    <w:p w:rsidR="007E3B29" w:rsidRDefault="00C25B10">
      <w:pPr>
        <w:pStyle w:val="1"/>
        <w:framePr w:w="10421" w:h="11035" w:hRule="exact" w:wrap="none" w:vAnchor="page" w:hAnchor="page" w:x="1053" w:y="1186"/>
        <w:numPr>
          <w:ilvl w:val="0"/>
          <w:numId w:val="1"/>
        </w:numPr>
        <w:shd w:val="clear" w:color="auto" w:fill="auto"/>
        <w:tabs>
          <w:tab w:val="left" w:pos="1843"/>
        </w:tabs>
        <w:ind w:left="720" w:firstLine="720"/>
        <w:jc w:val="both"/>
      </w:pPr>
      <w:r>
        <w:t>При организации и проведении лабораторных исследований ответственный специалист проводит:</w:t>
      </w:r>
    </w:p>
    <w:p w:rsidR="007E3B29" w:rsidRDefault="00C25B10">
      <w:pPr>
        <w:pStyle w:val="1"/>
        <w:framePr w:w="10421" w:h="11035" w:hRule="exact" w:wrap="none" w:vAnchor="page" w:hAnchor="page" w:x="1053" w:y="1186"/>
        <w:numPr>
          <w:ilvl w:val="1"/>
          <w:numId w:val="1"/>
        </w:numPr>
        <w:shd w:val="clear" w:color="auto" w:fill="auto"/>
        <w:tabs>
          <w:tab w:val="left" w:pos="1974"/>
        </w:tabs>
        <w:ind w:left="720" w:firstLine="720"/>
        <w:jc w:val="both"/>
      </w:pPr>
      <w:r>
        <w:t>прием письменного заявления и представленной документации, включающей информацию по образцам (наименование продукции, производитель, Т</w:t>
      </w:r>
      <w:r w:rsidR="00BD3CA1">
        <w:t>Н</w:t>
      </w:r>
      <w:r>
        <w:t>ПА на продукцию (при наличии), дата изготовления (розлива), срок годности</w:t>
      </w:r>
      <w:r w:rsidR="00BD3CA1">
        <w:t xml:space="preserve">, </w:t>
      </w:r>
      <w:r>
        <w:t>хранения, дата упаковывания, упаковка, количество образцов);</w:t>
      </w:r>
    </w:p>
    <w:p w:rsidR="007E3B29" w:rsidRDefault="00C25B10">
      <w:pPr>
        <w:pStyle w:val="1"/>
        <w:framePr w:w="10421" w:h="11035" w:hRule="exact" w:wrap="none" w:vAnchor="page" w:hAnchor="page" w:x="1053" w:y="1186"/>
        <w:shd w:val="clear" w:color="auto" w:fill="auto"/>
        <w:ind w:left="720" w:firstLine="720"/>
        <w:jc w:val="both"/>
      </w:pPr>
      <w:r>
        <w:t>копии сертификата (удостоверение качества) безопасности продукции от производителя или сертификат происхождения, заверенные заявителем;</w:t>
      </w:r>
    </w:p>
    <w:p w:rsidR="007E3B29" w:rsidRDefault="00C25B10">
      <w:pPr>
        <w:pStyle w:val="1"/>
        <w:framePr w:w="10421" w:h="11035" w:hRule="exact" w:wrap="none" w:vAnchor="page" w:hAnchor="page" w:x="1053" w:y="1186"/>
        <w:shd w:val="clear" w:color="auto" w:fill="auto"/>
        <w:ind w:left="720" w:firstLine="720"/>
        <w:jc w:val="both"/>
      </w:pPr>
      <w:r>
        <w:t>копии документа, подтверждающего состав продукции, либо перечень исходных материалов (компонентов), использованных для ее производства, заверенная заявителем;</w:t>
      </w:r>
    </w:p>
    <w:p w:rsidR="007E3B29" w:rsidRDefault="00C25B10">
      <w:pPr>
        <w:pStyle w:val="1"/>
        <w:framePr w:w="10421" w:h="11035" w:hRule="exact" w:wrap="none" w:vAnchor="page" w:hAnchor="page" w:x="1053" w:y="1186"/>
        <w:numPr>
          <w:ilvl w:val="1"/>
          <w:numId w:val="1"/>
        </w:numPr>
        <w:shd w:val="clear" w:color="auto" w:fill="auto"/>
        <w:tabs>
          <w:tab w:val="left" w:pos="2292"/>
        </w:tabs>
        <w:ind w:left="720" w:firstLine="720"/>
        <w:jc w:val="both"/>
      </w:pPr>
      <w:r>
        <w:t>составление программы лабораторных исследований, подготовку договорных документов на оплату услуг;</w:t>
      </w:r>
    </w:p>
    <w:p w:rsidR="007E3B29" w:rsidRDefault="00C25B10">
      <w:pPr>
        <w:pStyle w:val="1"/>
        <w:framePr w:w="10421" w:h="11035" w:hRule="exact" w:wrap="none" w:vAnchor="page" w:hAnchor="page" w:x="1053" w:y="1186"/>
        <w:numPr>
          <w:ilvl w:val="1"/>
          <w:numId w:val="1"/>
        </w:numPr>
        <w:shd w:val="clear" w:color="auto" w:fill="auto"/>
        <w:tabs>
          <w:tab w:val="left" w:pos="2292"/>
        </w:tabs>
        <w:ind w:left="720" w:firstLine="720"/>
        <w:jc w:val="both"/>
      </w:pPr>
      <w:r>
        <w:t>отбор и/или идентификацию образцов, организацию лабораторных исследований;</w:t>
      </w:r>
    </w:p>
    <w:p w:rsidR="007E3B29" w:rsidRDefault="00C25B10">
      <w:pPr>
        <w:pStyle w:val="1"/>
        <w:framePr w:w="10421" w:h="11035" w:hRule="exact" w:wrap="none" w:vAnchor="page" w:hAnchor="page" w:x="1053" w:y="1186"/>
        <w:numPr>
          <w:ilvl w:val="1"/>
          <w:numId w:val="1"/>
        </w:numPr>
        <w:shd w:val="clear" w:color="auto" w:fill="auto"/>
        <w:tabs>
          <w:tab w:val="left" w:pos="1978"/>
        </w:tabs>
        <w:ind w:left="720" w:firstLine="720"/>
        <w:jc w:val="both"/>
      </w:pPr>
      <w:r>
        <w:t>в соответствии с заключенными договорами о сотрудничестве через заявителя либо другим способом доставляет отобранные образцы в лабораторию;</w:t>
      </w:r>
    </w:p>
    <w:p w:rsidR="007E3B29" w:rsidRDefault="00C25B10">
      <w:pPr>
        <w:pStyle w:val="1"/>
        <w:framePr w:w="10421" w:h="11035" w:hRule="exact" w:wrap="none" w:vAnchor="page" w:hAnchor="page" w:x="1053" w:y="1186"/>
        <w:numPr>
          <w:ilvl w:val="1"/>
          <w:numId w:val="1"/>
        </w:numPr>
        <w:shd w:val="clear" w:color="auto" w:fill="auto"/>
        <w:tabs>
          <w:tab w:val="left" w:pos="1969"/>
        </w:tabs>
        <w:ind w:left="720" w:firstLine="720"/>
        <w:jc w:val="both"/>
      </w:pPr>
      <w:r>
        <w:t>получает протоколы исследований, оформляет и выдает сводные протоколы лабораторных исследований заявителю.</w:t>
      </w:r>
    </w:p>
    <w:p w:rsidR="007E3B29" w:rsidRDefault="007E3B29">
      <w:pPr>
        <w:spacing w:line="1" w:lineRule="exact"/>
      </w:pPr>
    </w:p>
    <w:sectPr w:rsidR="007E3B29" w:rsidSect="007E3B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33" w:rsidRDefault="00107733" w:rsidP="007E3B29">
      <w:r>
        <w:separator/>
      </w:r>
    </w:p>
  </w:endnote>
  <w:endnote w:type="continuationSeparator" w:id="1">
    <w:p w:rsidR="00107733" w:rsidRDefault="00107733" w:rsidP="007E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33" w:rsidRDefault="00107733"/>
  </w:footnote>
  <w:footnote w:type="continuationSeparator" w:id="1">
    <w:p w:rsidR="00107733" w:rsidRDefault="001077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75C3"/>
    <w:multiLevelType w:val="multilevel"/>
    <w:tmpl w:val="8ED60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3B29"/>
    <w:rsid w:val="00035917"/>
    <w:rsid w:val="00107733"/>
    <w:rsid w:val="001B5130"/>
    <w:rsid w:val="001C4500"/>
    <w:rsid w:val="002E1F2E"/>
    <w:rsid w:val="00497A4E"/>
    <w:rsid w:val="007E3B29"/>
    <w:rsid w:val="007E76B1"/>
    <w:rsid w:val="00A23F65"/>
    <w:rsid w:val="00B403AA"/>
    <w:rsid w:val="00BD3CA1"/>
    <w:rsid w:val="00C25B10"/>
    <w:rsid w:val="00DA5F0B"/>
    <w:rsid w:val="00E2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B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3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Другое_"/>
    <w:basedOn w:val="a0"/>
    <w:link w:val="a5"/>
    <w:rsid w:val="007E3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sid w:val="007E3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7E3B2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7E3B29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7E3B29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sid w:val="007E3B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7E3B29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2021-05-20T09:20:00Z</dcterms:created>
  <dcterms:modified xsi:type="dcterms:W3CDTF">2021-05-20T09:20:00Z</dcterms:modified>
</cp:coreProperties>
</file>